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4682" w14:textId="575DDD49" w:rsidR="00F03FE8" w:rsidRDefault="005E6CE7">
      <w:r w:rsidRPr="005E6CE7">
        <w:drawing>
          <wp:inline distT="0" distB="0" distL="0" distR="0" wp14:anchorId="46FF292A" wp14:editId="79B1F142">
            <wp:extent cx="5943600" cy="4971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E7"/>
    <w:rsid w:val="00364168"/>
    <w:rsid w:val="005E6CE7"/>
    <w:rsid w:val="008B38A8"/>
    <w:rsid w:val="00F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C725"/>
  <w15:chartTrackingRefBased/>
  <w15:docId w15:val="{2709777D-0AF4-4326-9C41-49FD7B5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Boissevain (RRC)</dc:creator>
  <cp:keywords/>
  <dc:description/>
  <cp:lastModifiedBy>Sue Boissevain (RRC)</cp:lastModifiedBy>
  <cp:revision>1</cp:revision>
  <dcterms:created xsi:type="dcterms:W3CDTF">2022-11-10T18:18:00Z</dcterms:created>
  <dcterms:modified xsi:type="dcterms:W3CDTF">2022-11-10T18:20:00Z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dc189563-3e9b-4844-b6e3-1e15efe7b29e</vt:lpwstr>
  </property>
</Properties>
</file>